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Заместитель директора – главный инженер филиала ПАО «</w:t>
            </w:r>
            <w:r>
              <w:rPr>
                <w:b/>
              </w:rPr>
              <w:t xml:space="preserve">Россети</w:t>
            </w:r>
            <w:r>
              <w:rPr>
                <w:b/>
              </w:rPr>
              <w:t xml:space="preserve"> Урал» - «Челябэнерго»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 __________________________В.А. Обвинцев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b/>
              </w:rPr>
              <w:t xml:space="preserve"> «_____» ________________202</w:t>
            </w:r>
            <w:r>
              <w:rPr>
                <w:b/>
              </w:rPr>
              <w:t xml:space="preserve">6</w:t>
            </w:r>
            <w:r>
              <w:rPr>
                <w:b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5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48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jc w:val="center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право заключения договора</w:t>
      </w:r>
      <w:r>
        <w:rPr>
          <w:b/>
          <w:highlight w:val="none"/>
        </w:rPr>
        <w:t xml:space="preserve"> на поставку </w:t>
      </w:r>
      <w:r>
        <w:rPr>
          <w:b/>
          <w:highlight w:val="none"/>
        </w:rPr>
        <w:t xml:space="preserve">комплектующих для штукатурных работ и выравнивания полов (ЧЭ)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Челябинск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25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5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</w:t>
      </w:r>
      <w:r>
        <w:rPr>
          <w:highlight w:val="none"/>
        </w:rPr>
        <w:t xml:space="preserve">комплектующих для штукатурных работ и выравнивания полов (ЧЭ)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Выписка из протокола ЦЗО № </w:t>
      </w:r>
      <w:r>
        <w:rPr>
          <w:highlight w:val="none"/>
        </w:rPr>
        <w:t xml:space="preserve">10-07/2</w:t>
      </w:r>
      <w:r>
        <w:rPr>
          <w:highlight w:val="none"/>
        </w:rPr>
        <w:t xml:space="preserve"> от 13.07.2026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Челябэнерго</w:t>
      </w:r>
      <w:r>
        <w:rPr>
          <w:highlight w:val="none"/>
        </w:rPr>
        <w:t xml:space="preserve">»)</w:t>
      </w:r>
      <w:r>
        <w:rPr>
          <w:b/>
          <w:highlight w:val="none"/>
        </w:rPr>
      </w:r>
      <w:r>
        <w:rPr>
          <w:highlight w:val="none"/>
        </w:rPr>
      </w:r>
    </w:p>
    <w:p>
      <w:pPr>
        <w:ind w:left="450" w:firstLine="0"/>
        <w:jc w:val="both"/>
        <w:tabs>
          <w:tab w:val="left" w:pos="426" w:leader="none"/>
          <w:tab w:val="left" w:pos="709" w:leader="none"/>
        </w:tabs>
        <w:rPr>
          <w:b/>
          <w:bCs/>
          <w:highlight w:val="none"/>
        </w:rPr>
      </w:pPr>
      <w:r>
        <w:rPr>
          <w:highlight w:val="none"/>
        </w:rPr>
        <w:t xml:space="preserve">.</w:t>
      </w:r>
      <w:r>
        <w:rPr>
          <w:b/>
          <w:highlight w:val="none"/>
        </w:rPr>
      </w:r>
      <w:r>
        <w:rPr>
          <w:b/>
          <w:bCs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</w:t>
      </w:r>
      <w:r>
        <w:rPr>
          <w:b/>
          <w:highlight w:val="none"/>
        </w:rPr>
        <w:t xml:space="preserve">: </w:t>
      </w:r>
      <w:r>
        <w:t xml:space="preserve">Территория</w:t>
      </w:r>
      <w:r>
        <w:t xml:space="preserve"> Челябинской области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5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69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45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t xml:space="preserve">Потребность</w:t>
      </w:r>
      <w:r>
        <w:t xml:space="preserve"> 1-4</w:t>
      </w:r>
      <w:r>
        <w:t xml:space="preserve"> квартала 2026</w:t>
      </w:r>
      <w:r>
        <w:t xml:space="preserve">: </w:t>
      </w:r>
      <w:r>
        <w:t xml:space="preserve">в течение </w:t>
      </w:r>
      <w:r>
        <w:t xml:space="preserve">3</w:t>
      </w:r>
      <w:r>
        <w:t xml:space="preserve">0</w:t>
      </w:r>
      <w:r>
        <w:t xml:space="preserve"> календарных дней с момента заключения договора</w:t>
      </w:r>
      <w: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450" w:firstLine="0"/>
        <w:jc w:val="both"/>
        <w:tabs>
          <w:tab w:val="left" w:pos="426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bCs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59850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highlight w:val="none"/>
              </w:rPr>
              <w:t xml:space="preserve">поставка </w:t>
            </w:r>
            <w:r>
              <w:rPr>
                <w:highlight w:val="none"/>
              </w:rPr>
              <w:t xml:space="preserve">комплектующих для штукатурных работ и выравнивания полов (ЧЭ)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101 672,36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25.99.29.190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п.2.4.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3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</w:t>
      </w:r>
      <w:r>
        <w:rPr>
          <w:highlight w:val="none"/>
        </w:rPr>
        <w:t xml:space="preserve">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 4.2.4 </w:t>
      </w:r>
      <w:r>
        <w:rPr>
          <w:highlight w:val="none"/>
        </w:rPr>
        <w:t xml:space="preserve">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69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2026г.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</w:rPr>
        <w:t xml:space="preserve">Технические требования к продукции: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b w:val="0"/>
          <w:bCs w:val="0"/>
          <w:i w:val="0"/>
          <w:iCs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  </w:t>
      </w: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</w:r>
    </w:p>
    <w:p>
      <w:pPr>
        <w:pStyle w:val="1045"/>
        <w:numPr>
          <w:ilvl w:val="2"/>
          <w:numId w:val="20"/>
        </w:numPr>
        <w:ind w:left="0" w:hanging="11"/>
        <w:jc w:val="both"/>
        <w:tabs>
          <w:tab w:val="left" w:pos="993" w:leader="none"/>
        </w:tabs>
        <w:rPr>
          <w:rFonts w:eastAsiaTheme="minorHAnsi"/>
          <w:highlight w:val="none"/>
        </w:rPr>
      </w:pPr>
      <w:r/>
      <w:commentRangeStart w:id="0"/>
      <w:r/>
      <w:commentRangeEnd w:id="0"/>
      <w:r>
        <w:commentReference w:id="0"/>
      </w:r>
      <w:r>
        <w:rPr>
          <w:rFonts w:eastAsiaTheme="minorHAnsi"/>
          <w:highlight w:val="none"/>
          <w:lang w:eastAsia="en-US"/>
        </w:rPr>
        <w:t xml:space="preserve">В отношении продукции, </w:t>
      </w:r>
      <w:r>
        <w:rPr>
          <w:highlight w:val="none"/>
        </w:rPr>
        <w:t xml:space="preserve">указанной в приложении </w:t>
      </w:r>
      <w:r>
        <w:rPr>
          <w:highlight w:val="none"/>
        </w:rPr>
        <w:t xml:space="preserve">№4  к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а именно </w:t>
      </w:r>
      <w:r>
        <w:rPr>
          <w:highlight w:val="none"/>
        </w:rPr>
        <w:t xml:space="preserve">позиции № 2, 5, 9, 12</w:t>
      </w:r>
      <w:r>
        <w:rPr>
          <w:rStyle w:val="1038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5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6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57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cyan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cyan"/>
        </w:rPr>
      </w:r>
      <w:r>
        <w:rPr>
          <w:highlight w:val="cyan"/>
        </w:rPr>
      </w:r>
    </w:p>
    <w:p>
      <w:pPr>
        <w:pStyle w:val="1057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7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57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5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7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highlight w:val="cyan"/>
          <w:lang w:val="ru-RU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cyan"/>
          <w:lang w:val="ru-RU"/>
        </w:rPr>
      </w:r>
      <w:r>
        <w:rPr>
          <w:highlight w:val="cyan"/>
          <w:lang w:val="ru-RU"/>
        </w:rPr>
      </w:r>
    </w:p>
    <w:p>
      <w:pPr>
        <w:pStyle w:val="1057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  <w:lang w:val="ru-RU"/>
        </w:rPr>
        <w:t xml:space="preserve">В столбце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В</w:t>
      </w:r>
      <w:r>
        <w:rPr>
          <w:rFonts w:eastAsia="Calibri"/>
          <w:szCs w:val="24"/>
          <w:highlight w:val="none"/>
          <w:lang w:eastAsia="en-US"/>
        </w:rPr>
        <w:t xml:space="preserve"> столбце 12* «Включено в Реестр промышленной продукции/реестр промышленных товаров государств - членов ЕАЭС» требуется указать сведения для каждого из заявленных производителей по каждому виду продукции, в соответствии с Постановлением Правительства Россий</w:t>
      </w:r>
      <w:r>
        <w:rPr>
          <w:rFonts w:eastAsia="Calibri"/>
          <w:szCs w:val="24"/>
          <w:highlight w:val="none"/>
          <w:lang w:eastAsia="en-US"/>
        </w:rPr>
        <w:t xml:space="preserve">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</w:t>
      </w:r>
      <w:r>
        <w:rPr>
          <w:rFonts w:eastAsia="Calibri"/>
          <w:szCs w:val="24"/>
          <w:highlight w:val="none"/>
          <w:lang w:eastAsia="en-US"/>
        </w:rPr>
        <w:t xml:space="preserve">идами юридических лиц».</w:t>
      </w:r>
      <w:r>
        <w:rPr>
          <w:highlight w:val="none"/>
        </w:rPr>
      </w:r>
      <w:r>
        <w:rPr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ц</w:t>
      </w:r>
      <w:r>
        <w:rPr>
          <w:highlight w:val="none"/>
        </w:rPr>
        <w:t xml:space="preserve">елях подтверждения страны происхождения товара</w:t>
      </w:r>
      <w:r>
        <w:rPr>
          <w:highlight w:val="none"/>
        </w:rPr>
        <w:t xml:space="preserve"> в соответствии с п.1.10.7 Технического задания</w:t>
      </w:r>
      <w:r>
        <w:rPr>
          <w:highlight w:val="none"/>
        </w:rPr>
        <w:t xml:space="preserve"> Участник в </w:t>
      </w:r>
      <w:r>
        <w:rPr>
          <w:highlight w:val="none"/>
        </w:rPr>
        <w:t xml:space="preserve">Приложении </w:t>
      </w:r>
      <w:r>
        <w:rPr>
          <w:rFonts w:eastAsia="Calibri"/>
          <w:szCs w:val="24"/>
          <w:highlight w:val="none"/>
          <w:lang w:eastAsia="en-US"/>
        </w:rPr>
        <w:t xml:space="preserve">№4 к Техническому заданию</w:t>
      </w:r>
      <w:r>
        <w:rPr>
          <w:highlight w:val="none"/>
        </w:rPr>
        <w:t xml:space="preserve"> заполняет столбец 12* «</w:t>
      </w:r>
      <w:r>
        <w:rPr>
          <w:highlight w:val="non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none"/>
        </w:rPr>
        <w:t xml:space="preserve">» по каждой номенклатурной позиции</w:t>
      </w:r>
      <w:r>
        <w:rPr>
          <w:highlight w:val="none"/>
        </w:rPr>
        <w:t xml:space="preserve"> с  обязательным указанием в столбце 13* </w:t>
      </w:r>
      <w:r>
        <w:rPr>
          <w:highlight w:val="non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none"/>
        </w:rPr>
        <w:t xml:space="preserve">(при их наличии).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случае непредоставления / </w:t>
      </w:r>
      <w:r>
        <w:rPr>
          <w:highlight w:val="none"/>
        </w:rPr>
        <w:t xml:space="preserve">не полного предоставления / </w:t>
      </w:r>
      <w:r>
        <w:rPr>
          <w:highlight w:val="none"/>
        </w:rPr>
        <w:t xml:space="preserve">некорректного предоставления </w:t>
      </w:r>
      <w:r>
        <w:rPr>
          <w:highlight w:val="none"/>
        </w:rPr>
        <w:t xml:space="preserve">/ </w:t>
      </w:r>
      <w:r>
        <w:rPr>
          <w:highlight w:val="non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non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</w:t>
      </w:r>
      <w:r>
        <w:rPr>
          <w:rFonts w:eastAsia="Calibri"/>
          <w:szCs w:val="24"/>
          <w:highlight w:val="none"/>
          <w:lang w:eastAsia="en-US"/>
        </w:rPr>
        <w:t xml:space="preserve">.</w:t>
      </w:r>
      <w:r>
        <w:rPr>
          <w:rFonts w:eastAsia="Calibri"/>
          <w:szCs w:val="24"/>
          <w:highlight w:val="none"/>
          <w:lang w:eastAsia="en-US"/>
        </w:rPr>
        <w:t xml:space="preserve">9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7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7"/>
        <w:numPr>
          <w:ilvl w:val="0"/>
          <w:numId w:val="0"/>
        </w:numPr>
        <w:widowControl w:val="off"/>
        <w:tabs>
          <w:tab w:val="left" w:pos="0" w:leader="none"/>
          <w:tab w:val="left" w:pos="142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9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9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9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9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9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9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9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5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4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54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54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54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54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54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54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45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4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54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54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54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6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66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  <w:t xml:space="preserve">(указывается предмет закупки)</w:t>
      </w:r>
      <w:bookmarkStart w:id="16" w:name="l152"/>
      <w:r>
        <w:rPr>
          <w:highlight w:val="none"/>
        </w:rPr>
      </w:r>
      <w:bookmarkEnd w:id="16"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jc w:val="center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101 672,36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9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Нормативный метод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/>
              <w:rPr>
                <w:i/>
              </w:rPr>
            </w:pPr>
            <w:r>
              <w:rPr>
                <w:sz w:val="28"/>
                <w:szCs w:val="28"/>
              </w:rPr>
              <w:t xml:space="preserve">Единый стандарт закупок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/>
              <w:rPr>
                <w:i/>
              </w:rPr>
            </w:pPr>
            <w:r>
              <w:rPr>
                <w:sz w:val="28"/>
                <w:szCs w:val="28"/>
              </w:rPr>
              <w:t xml:space="preserve">Приложение №1.1. к ТЗ – Расчет НМЦ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left"/>
        <w:rPr>
          <w:b/>
          <w:bCs/>
          <w:highlight w:val="none"/>
        </w:rPr>
      </w:pPr>
      <w:r>
        <w:rPr>
          <w:highlight w:val="none"/>
        </w:rPr>
        <w:t xml:space="preserve">Техническое задание </w:t>
      </w:r>
      <w:r>
        <w:rPr>
          <w:b w:val="0"/>
          <w:bCs w:val="0"/>
          <w:highlight w:val="none"/>
        </w:rPr>
        <w:t xml:space="preserve">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  <w:tab/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highlight w:val="cyan"/>
        </w:rPr>
      </w:pPr>
      <w:r>
        <w:rPr>
          <w:b/>
          <w:highlight w:val="cyan"/>
        </w:rPr>
      </w:r>
      <w:r>
        <w:rPr>
          <w:highlight w:val="cyan"/>
        </w:rPr>
      </w:r>
      <w:r>
        <w:rPr>
          <w:highlight w:val="cyan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highlight w:val="cyan"/>
              </w:rPr>
            </w:r>
            <w:r>
              <w:rPr>
                <w:sz w:val="20"/>
                <w:szCs w:val="20"/>
                <w:highlight w:val="none"/>
              </w:rPr>
              <w:t xml:space="preserve">Специалист 2 категории </w:t>
            </w:r>
            <w:r>
              <w:t xml:space="preserve"> ГЛ </w:t>
            </w:r>
            <w:r>
              <w:t xml:space="preserve">УЛиМТО</w:t>
            </w:r>
            <w:r>
              <w:rPr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none"/>
              </w:rPr>
              <w:t xml:space="preserve">Шуняева Е.В.</w:t>
            </w:r>
            <w:r>
              <w:rPr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  <w:highlight w:val="cyan"/>
              </w:rPr>
            </w:r>
          </w:p>
        </w:tc>
      </w:tr>
    </w:tbl>
    <w:p>
      <w:pPr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епанова Олеся Александровна" w:date="2025-01-27T13:12:00Z" w:initials="ЧО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Пункт добавляется при наличии запрета на поставку продукции иностранного происхождения - перечисляются позиции продукции, которые в соответствии с выбранным Заказчиком Кодом товара, работы, услуги по Общероссийскому классификатору продукции по видам экономической деятельности ОК 034-2014 (КПЕС 2008), попадают под запрет закупок товаров происходящих из иностранных государств, по перечню согласно приложению N 1 Постановления Правительства Российской Федерации от 23 декабря 2024 г. № 1875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Herepanova-OA" w:date="2026-02-20T13:53:19Z" w:initials="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удалить, если закупка без нац.режима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409B52" w16cex:dateUtc="2026-02-20T08:53:1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460E5EB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5409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2050606050509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4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9"/>
      <w:rPr>
        <w:rStyle w:val="1051"/>
      </w:rPr>
      <w:framePr w:wrap="around" w:vAnchor="text" w:hAnchor="margin" w:xAlign="center" w:y="1"/>
    </w:pPr>
    <w:r>
      <w:rPr>
        <w:rStyle w:val="1051"/>
      </w:rPr>
      <w:fldChar w:fldCharType="begin"/>
    </w:r>
    <w:r>
      <w:rPr>
        <w:rStyle w:val="1051"/>
      </w:rPr>
      <w:instrText xml:space="preserve">PAGE  </w:instrText>
    </w:r>
    <w:r>
      <w:rPr>
        <w:rStyle w:val="1051"/>
      </w:rPr>
      <w:fldChar w:fldCharType="end"/>
    </w:r>
    <w:r>
      <w:rPr>
        <w:rStyle w:val="1051"/>
      </w:rPr>
    </w:r>
    <w:r>
      <w:rPr>
        <w:rStyle w:val="1051"/>
      </w:rPr>
    </w:r>
  </w:p>
  <w:p>
    <w:pPr>
      <w:pStyle w:val="104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69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67"/>
      </w:pPr>
      <w:r/>
      <w:r/>
    </w:p>
  </w:footnote>
  <w:footnote w:id="3">
    <w:p>
      <w:pPr>
        <w:pStyle w:val="1067"/>
        <w:jc w:val="both"/>
        <w:rPr>
          <w:sz w:val="18"/>
          <w:szCs w:val="18"/>
        </w:rPr>
      </w:pPr>
      <w:r>
        <w:rPr>
          <w:rStyle w:val="1069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46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46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7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58"/>
    <w:lvl w:ilvl="0">
      <w:start w:val="1"/>
      <w:numFmt w:val="decimal"/>
      <w:pStyle w:val="1055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56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57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59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60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61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62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58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58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58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58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55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6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7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59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0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1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62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55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56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55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6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7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59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0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1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62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55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6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57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59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0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1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62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  <w:num w:numId="47">
    <w:abstractNumId w:val="42"/>
  </w:num>
  <w:num w:numId="48">
    <w:abstractNumId w:val="4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анова Олеся Александровна">
    <w15:presenceInfo w15:providerId="None" w15:userId="Черепанова Олеся Александровна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epanova-OA">
    <w15:presenceInfo w15:providerId="Teamlab" w15:userId="CHerepanova-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4">
    <w:name w:val="Heading 1 Char"/>
    <w:basedOn w:val="1026"/>
    <w:link w:val="1022"/>
    <w:uiPriority w:val="9"/>
    <w:rPr>
      <w:rFonts w:ascii="Arial" w:hAnsi="Arial" w:eastAsia="Arial" w:cs="Arial"/>
      <w:sz w:val="40"/>
      <w:szCs w:val="40"/>
    </w:rPr>
  </w:style>
  <w:style w:type="character" w:styleId="855">
    <w:name w:val="Heading 2 Char"/>
    <w:basedOn w:val="1026"/>
    <w:link w:val="1023"/>
    <w:uiPriority w:val="9"/>
    <w:rPr>
      <w:rFonts w:ascii="Arial" w:hAnsi="Arial" w:eastAsia="Arial" w:cs="Arial"/>
      <w:sz w:val="34"/>
    </w:rPr>
  </w:style>
  <w:style w:type="character" w:styleId="856">
    <w:name w:val="Heading 3 Char"/>
    <w:basedOn w:val="1026"/>
    <w:link w:val="1024"/>
    <w:uiPriority w:val="9"/>
    <w:rPr>
      <w:rFonts w:ascii="Arial" w:hAnsi="Arial" w:eastAsia="Arial" w:cs="Arial"/>
      <w:sz w:val="30"/>
      <w:szCs w:val="30"/>
    </w:rPr>
  </w:style>
  <w:style w:type="paragraph" w:styleId="857">
    <w:name w:val="Heading 4"/>
    <w:basedOn w:val="1021"/>
    <w:next w:val="1021"/>
    <w:link w:val="8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8">
    <w:name w:val="Heading 4 Char"/>
    <w:basedOn w:val="1026"/>
    <w:link w:val="857"/>
    <w:uiPriority w:val="9"/>
    <w:rPr>
      <w:rFonts w:ascii="Arial" w:hAnsi="Arial" w:eastAsia="Arial" w:cs="Arial"/>
      <w:b/>
      <w:bCs/>
      <w:sz w:val="26"/>
      <w:szCs w:val="26"/>
    </w:rPr>
  </w:style>
  <w:style w:type="character" w:styleId="859">
    <w:name w:val="Heading 5 Char"/>
    <w:basedOn w:val="1026"/>
    <w:link w:val="1025"/>
    <w:uiPriority w:val="9"/>
    <w:rPr>
      <w:rFonts w:ascii="Arial" w:hAnsi="Arial" w:eastAsia="Arial" w:cs="Arial"/>
      <w:b/>
      <w:bCs/>
      <w:sz w:val="24"/>
      <w:szCs w:val="24"/>
    </w:rPr>
  </w:style>
  <w:style w:type="paragraph" w:styleId="860">
    <w:name w:val="Heading 6"/>
    <w:basedOn w:val="1021"/>
    <w:next w:val="1021"/>
    <w:link w:val="8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1">
    <w:name w:val="Heading 6 Char"/>
    <w:basedOn w:val="1026"/>
    <w:link w:val="860"/>
    <w:uiPriority w:val="9"/>
    <w:rPr>
      <w:rFonts w:ascii="Arial" w:hAnsi="Arial" w:eastAsia="Arial" w:cs="Arial"/>
      <w:b/>
      <w:bCs/>
      <w:sz w:val="22"/>
      <w:szCs w:val="22"/>
    </w:rPr>
  </w:style>
  <w:style w:type="paragraph" w:styleId="862">
    <w:name w:val="Heading 7"/>
    <w:basedOn w:val="1021"/>
    <w:next w:val="1021"/>
    <w:link w:val="8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3">
    <w:name w:val="Heading 7 Char"/>
    <w:basedOn w:val="1026"/>
    <w:link w:val="8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4">
    <w:name w:val="Heading 8"/>
    <w:basedOn w:val="1021"/>
    <w:next w:val="1021"/>
    <w:link w:val="8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5">
    <w:name w:val="Heading 8 Char"/>
    <w:basedOn w:val="1026"/>
    <w:link w:val="864"/>
    <w:uiPriority w:val="9"/>
    <w:rPr>
      <w:rFonts w:ascii="Arial" w:hAnsi="Arial" w:eastAsia="Arial" w:cs="Arial"/>
      <w:i/>
      <w:iCs/>
      <w:sz w:val="22"/>
      <w:szCs w:val="22"/>
    </w:rPr>
  </w:style>
  <w:style w:type="paragraph" w:styleId="866">
    <w:name w:val="Heading 9"/>
    <w:basedOn w:val="1021"/>
    <w:next w:val="1021"/>
    <w:link w:val="8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7">
    <w:name w:val="Heading 9 Char"/>
    <w:basedOn w:val="1026"/>
    <w:link w:val="866"/>
    <w:uiPriority w:val="9"/>
    <w:rPr>
      <w:rFonts w:ascii="Arial" w:hAnsi="Arial" w:eastAsia="Arial" w:cs="Arial"/>
      <w:i/>
      <w:iCs/>
      <w:sz w:val="21"/>
      <w:szCs w:val="21"/>
    </w:rPr>
  </w:style>
  <w:style w:type="character" w:styleId="868">
    <w:name w:val="Title Char"/>
    <w:basedOn w:val="1026"/>
    <w:link w:val="1033"/>
    <w:uiPriority w:val="10"/>
    <w:rPr>
      <w:sz w:val="48"/>
      <w:szCs w:val="48"/>
    </w:rPr>
  </w:style>
  <w:style w:type="paragraph" w:styleId="869">
    <w:name w:val="Subtitle"/>
    <w:basedOn w:val="1021"/>
    <w:next w:val="1021"/>
    <w:link w:val="870"/>
    <w:uiPriority w:val="11"/>
    <w:qFormat/>
    <w:pPr>
      <w:spacing w:before="200" w:after="200"/>
    </w:pPr>
    <w:rPr>
      <w:sz w:val="24"/>
      <w:szCs w:val="24"/>
    </w:rPr>
  </w:style>
  <w:style w:type="character" w:styleId="870">
    <w:name w:val="Subtitle Char"/>
    <w:basedOn w:val="1026"/>
    <w:link w:val="869"/>
    <w:uiPriority w:val="11"/>
    <w:rPr>
      <w:sz w:val="24"/>
      <w:szCs w:val="24"/>
    </w:rPr>
  </w:style>
  <w:style w:type="paragraph" w:styleId="871">
    <w:name w:val="Quote"/>
    <w:basedOn w:val="1021"/>
    <w:next w:val="1021"/>
    <w:link w:val="872"/>
    <w:uiPriority w:val="29"/>
    <w:qFormat/>
    <w:pPr>
      <w:ind w:left="720" w:right="720"/>
    </w:pPr>
    <w:rPr>
      <w:i/>
    </w:rPr>
  </w:style>
  <w:style w:type="character" w:styleId="872">
    <w:name w:val="Quote Char"/>
    <w:link w:val="871"/>
    <w:uiPriority w:val="29"/>
    <w:rPr>
      <w:i/>
    </w:rPr>
  </w:style>
  <w:style w:type="paragraph" w:styleId="873">
    <w:name w:val="Intense Quote"/>
    <w:basedOn w:val="1021"/>
    <w:next w:val="1021"/>
    <w:link w:val="8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4">
    <w:name w:val="Intense Quote Char"/>
    <w:link w:val="873"/>
    <w:uiPriority w:val="30"/>
    <w:rPr>
      <w:i/>
    </w:rPr>
  </w:style>
  <w:style w:type="paragraph" w:styleId="875">
    <w:name w:val="Header"/>
    <w:basedOn w:val="1021"/>
    <w:link w:val="87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6">
    <w:name w:val="Header Char"/>
    <w:basedOn w:val="1026"/>
    <w:link w:val="875"/>
    <w:uiPriority w:val="99"/>
  </w:style>
  <w:style w:type="character" w:styleId="877">
    <w:name w:val="Footer Char"/>
    <w:basedOn w:val="1026"/>
    <w:link w:val="1049"/>
    <w:uiPriority w:val="99"/>
  </w:style>
  <w:style w:type="paragraph" w:styleId="878">
    <w:name w:val="Caption"/>
    <w:basedOn w:val="1021"/>
    <w:next w:val="1021"/>
    <w:link w:val="8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9">
    <w:name w:val="Caption Char"/>
    <w:basedOn w:val="1026"/>
    <w:link w:val="878"/>
    <w:uiPriority w:val="35"/>
    <w:rPr>
      <w:b/>
      <w:bCs/>
      <w:color w:val="4f81bd" w:themeColor="accent1"/>
      <w:sz w:val="18"/>
      <w:szCs w:val="18"/>
    </w:rPr>
  </w:style>
  <w:style w:type="table" w:styleId="880">
    <w:name w:val="Table Grid"/>
    <w:basedOn w:val="10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1">
    <w:name w:val="Table Grid Light"/>
    <w:basedOn w:val="10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2">
    <w:name w:val="Plain Table 1"/>
    <w:basedOn w:val="10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3">
    <w:name w:val="Plain Table 2"/>
    <w:basedOn w:val="10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4">
    <w:name w:val="Plain Table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5">
    <w:name w:val="Plain Table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Plain Table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7">
    <w:name w:val="Grid Table 1 Light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4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9">
    <w:name w:val="Grid Table 4 - Accent 1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0">
    <w:name w:val="Grid Table 4 - Accent 2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1">
    <w:name w:val="Grid Table 4 - Accent 3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2">
    <w:name w:val="Grid Table 4 - Accent 4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3">
    <w:name w:val="Grid Table 4 - Accent 5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4">
    <w:name w:val="Grid Table 4 - Accent 6"/>
    <w:basedOn w:val="10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5">
    <w:name w:val="Grid Table 5 Dark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6">
    <w:name w:val="Grid Table 5 Dark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7">
    <w:name w:val="Grid Table 5 Dark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9">
    <w:name w:val="Grid Table 5 Dark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20">
    <w:name w:val="Grid Table 5 Dark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21">
    <w:name w:val="Grid Table 5 Dark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22">
    <w:name w:val="Grid Table 6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3">
    <w:name w:val="Grid Table 6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4">
    <w:name w:val="Grid Table 6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5">
    <w:name w:val="Grid Table 6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6">
    <w:name w:val="Grid Table 6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7">
    <w:name w:val="Grid Table 6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8">
    <w:name w:val="Grid Table 6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9">
    <w:name w:val="Grid Table 7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4">
    <w:name w:val="List Table 2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5">
    <w:name w:val="List Table 2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6">
    <w:name w:val="List Table 2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7">
    <w:name w:val="List Table 2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8">
    <w:name w:val="List Table 2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9">
    <w:name w:val="List Table 2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0">
    <w:name w:val="List Table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5 Dark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5 Dark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5 Dark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0">
    <w:name w:val="List Table 5 Dark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1">
    <w:name w:val="List Table 6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2">
    <w:name w:val="List Table 6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3">
    <w:name w:val="List Table 6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4">
    <w:name w:val="List Table 6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5">
    <w:name w:val="List Table 6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6">
    <w:name w:val="List Table 6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7">
    <w:name w:val="List Table 6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8">
    <w:name w:val="List Table 7 Colorful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9">
    <w:name w:val="List Table 7 Colorful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80">
    <w:name w:val="List Table 7 Colorful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81">
    <w:name w:val="List Table 7 Colorful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82">
    <w:name w:val="List Table 7 Colorful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3">
    <w:name w:val="List Table 7 Colorful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4">
    <w:name w:val="List Table 7 Colorful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5">
    <w:name w:val="Lined - Accent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6">
    <w:name w:val="Lined - Accent 1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7">
    <w:name w:val="Lined - Accent 2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8">
    <w:name w:val="Lined - Accent 3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9">
    <w:name w:val="Lined - Accent 4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0">
    <w:name w:val="Lined - Accent 5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1">
    <w:name w:val="Lined - Accent 6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2">
    <w:name w:val="Bordered &amp; Lined - Accent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3">
    <w:name w:val="Bordered &amp; Lined - Accent 1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4">
    <w:name w:val="Bordered &amp; Lined - Accent 2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5">
    <w:name w:val="Bordered &amp; Lined - Accent 3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6">
    <w:name w:val="Bordered &amp; Lined - Accent 4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7">
    <w:name w:val="Bordered &amp; Lined - Accent 5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8">
    <w:name w:val="Bordered &amp; Lined - Accent 6"/>
    <w:basedOn w:val="10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9">
    <w:name w:val="Bordered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0">
    <w:name w:val="Bordered - Accent 1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1">
    <w:name w:val="Bordered - Accent 2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2">
    <w:name w:val="Bordered - Accent 3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3">
    <w:name w:val="Bordered - Accent 4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4">
    <w:name w:val="Bordered - Accent 5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5">
    <w:name w:val="Bordered - Accent 6"/>
    <w:basedOn w:val="10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6">
    <w:name w:val="Footnote Text Char"/>
    <w:link w:val="1067"/>
    <w:uiPriority w:val="99"/>
    <w:rPr>
      <w:sz w:val="18"/>
    </w:rPr>
  </w:style>
  <w:style w:type="paragraph" w:styleId="1007">
    <w:name w:val="endnote text"/>
    <w:basedOn w:val="1021"/>
    <w:link w:val="1008"/>
    <w:uiPriority w:val="99"/>
    <w:semiHidden/>
    <w:unhideWhenUsed/>
    <w:pPr>
      <w:spacing w:after="0" w:line="240" w:lineRule="auto"/>
    </w:pPr>
    <w:rPr>
      <w:sz w:val="20"/>
    </w:rPr>
  </w:style>
  <w:style w:type="character" w:styleId="1008">
    <w:name w:val="Endnote Text Char"/>
    <w:link w:val="1007"/>
    <w:uiPriority w:val="99"/>
    <w:rPr>
      <w:sz w:val="20"/>
    </w:rPr>
  </w:style>
  <w:style w:type="character" w:styleId="1009">
    <w:name w:val="endnote reference"/>
    <w:basedOn w:val="1026"/>
    <w:uiPriority w:val="99"/>
    <w:semiHidden/>
    <w:unhideWhenUsed/>
    <w:rPr>
      <w:vertAlign w:val="superscript"/>
    </w:rPr>
  </w:style>
  <w:style w:type="paragraph" w:styleId="1010">
    <w:name w:val="toc 1"/>
    <w:basedOn w:val="1021"/>
    <w:next w:val="1021"/>
    <w:uiPriority w:val="39"/>
    <w:unhideWhenUsed/>
    <w:pPr>
      <w:ind w:left="0" w:right="0" w:firstLine="0"/>
      <w:spacing w:after="57"/>
    </w:pPr>
  </w:style>
  <w:style w:type="paragraph" w:styleId="1011">
    <w:name w:val="toc 2"/>
    <w:basedOn w:val="1021"/>
    <w:next w:val="1021"/>
    <w:uiPriority w:val="39"/>
    <w:unhideWhenUsed/>
    <w:pPr>
      <w:ind w:left="283" w:right="0" w:firstLine="0"/>
      <w:spacing w:after="57"/>
    </w:pPr>
  </w:style>
  <w:style w:type="paragraph" w:styleId="1012">
    <w:name w:val="toc 3"/>
    <w:basedOn w:val="1021"/>
    <w:next w:val="1021"/>
    <w:uiPriority w:val="39"/>
    <w:unhideWhenUsed/>
    <w:pPr>
      <w:ind w:left="567" w:right="0" w:firstLine="0"/>
      <w:spacing w:after="57"/>
    </w:pPr>
  </w:style>
  <w:style w:type="paragraph" w:styleId="1013">
    <w:name w:val="toc 4"/>
    <w:basedOn w:val="1021"/>
    <w:next w:val="1021"/>
    <w:uiPriority w:val="39"/>
    <w:unhideWhenUsed/>
    <w:pPr>
      <w:ind w:left="850" w:right="0" w:firstLine="0"/>
      <w:spacing w:after="57"/>
    </w:pPr>
  </w:style>
  <w:style w:type="paragraph" w:styleId="1014">
    <w:name w:val="toc 5"/>
    <w:basedOn w:val="1021"/>
    <w:next w:val="1021"/>
    <w:uiPriority w:val="39"/>
    <w:unhideWhenUsed/>
    <w:pPr>
      <w:ind w:left="1134" w:right="0" w:firstLine="0"/>
      <w:spacing w:after="57"/>
    </w:pPr>
  </w:style>
  <w:style w:type="paragraph" w:styleId="1015">
    <w:name w:val="toc 6"/>
    <w:basedOn w:val="1021"/>
    <w:next w:val="1021"/>
    <w:uiPriority w:val="39"/>
    <w:unhideWhenUsed/>
    <w:pPr>
      <w:ind w:left="1417" w:right="0" w:firstLine="0"/>
      <w:spacing w:after="57"/>
    </w:pPr>
  </w:style>
  <w:style w:type="paragraph" w:styleId="1016">
    <w:name w:val="toc 7"/>
    <w:basedOn w:val="1021"/>
    <w:next w:val="1021"/>
    <w:uiPriority w:val="39"/>
    <w:unhideWhenUsed/>
    <w:pPr>
      <w:ind w:left="1701" w:right="0" w:firstLine="0"/>
      <w:spacing w:after="57"/>
    </w:pPr>
  </w:style>
  <w:style w:type="paragraph" w:styleId="1017">
    <w:name w:val="toc 8"/>
    <w:basedOn w:val="1021"/>
    <w:next w:val="1021"/>
    <w:uiPriority w:val="39"/>
    <w:unhideWhenUsed/>
    <w:pPr>
      <w:ind w:left="1984" w:right="0" w:firstLine="0"/>
      <w:spacing w:after="57"/>
    </w:pPr>
  </w:style>
  <w:style w:type="paragraph" w:styleId="1018">
    <w:name w:val="toc 9"/>
    <w:basedOn w:val="1021"/>
    <w:next w:val="1021"/>
    <w:uiPriority w:val="39"/>
    <w:unhideWhenUsed/>
    <w:pPr>
      <w:ind w:left="2268" w:right="0" w:firstLine="0"/>
      <w:spacing w:after="57"/>
    </w:pPr>
  </w:style>
  <w:style w:type="paragraph" w:styleId="1019">
    <w:name w:val="TOC Heading"/>
    <w:uiPriority w:val="39"/>
    <w:unhideWhenUsed/>
  </w:style>
  <w:style w:type="paragraph" w:styleId="1020">
    <w:name w:val="table of figures"/>
    <w:basedOn w:val="1021"/>
    <w:next w:val="1021"/>
    <w:uiPriority w:val="99"/>
    <w:unhideWhenUsed/>
    <w:pPr>
      <w:spacing w:after="0" w:afterAutospacing="0"/>
    </w:pPr>
  </w:style>
  <w:style w:type="paragraph" w:styleId="102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2">
    <w:name w:val="Heading 1"/>
    <w:basedOn w:val="1021"/>
    <w:next w:val="1021"/>
    <w:link w:val="1029"/>
    <w:qFormat/>
    <w:pPr>
      <w:jc w:val="center"/>
      <w:keepNext/>
      <w:outlineLvl w:val="0"/>
    </w:pPr>
    <w:rPr>
      <w:sz w:val="28"/>
    </w:rPr>
  </w:style>
  <w:style w:type="paragraph" w:styleId="1023">
    <w:name w:val="Heading 2"/>
    <w:basedOn w:val="1021"/>
    <w:next w:val="1021"/>
    <w:link w:val="1054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24">
    <w:name w:val="Heading 3"/>
    <w:basedOn w:val="1021"/>
    <w:next w:val="1021"/>
    <w:link w:val="1052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25">
    <w:name w:val="Heading 5"/>
    <w:basedOn w:val="1021"/>
    <w:next w:val="1021"/>
    <w:link w:val="1047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26" w:default="1">
    <w:name w:val="Default Paragraph Font"/>
    <w:uiPriority w:val="1"/>
    <w:semiHidden/>
    <w:unhideWhenUsed/>
  </w:style>
  <w:style w:type="table" w:styleId="10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8" w:default="1">
    <w:name w:val="No List"/>
    <w:uiPriority w:val="99"/>
    <w:semiHidden/>
    <w:unhideWhenUsed/>
  </w:style>
  <w:style w:type="character" w:styleId="1029" w:customStyle="1">
    <w:name w:val="Заголовок 1 Знак"/>
    <w:basedOn w:val="1026"/>
    <w:link w:val="1022"/>
    <w:rPr>
      <w:rFonts w:ascii="Times New Roman" w:hAnsi="Times New Roman" w:eastAsia="Times New Roman" w:cs="Times New Roman"/>
      <w:sz w:val="28"/>
      <w:szCs w:val="24"/>
    </w:rPr>
  </w:style>
  <w:style w:type="paragraph" w:styleId="1030">
    <w:name w:val="Body Text Indent"/>
    <w:basedOn w:val="1021"/>
    <w:link w:val="1031"/>
    <w:uiPriority w:val="99"/>
    <w:pPr>
      <w:ind w:left="1083" w:firstLine="537"/>
      <w:jc w:val="both"/>
      <w:tabs>
        <w:tab w:val="num" w:pos="0" w:leader="none"/>
      </w:tabs>
    </w:pPr>
  </w:style>
  <w:style w:type="character" w:styleId="1031" w:customStyle="1">
    <w:name w:val="Основной текст с отступом Знак"/>
    <w:basedOn w:val="1026"/>
    <w:link w:val="1030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32">
    <w:name w:val="Normal (Web)"/>
    <w:basedOn w:val="1021"/>
    <w:uiPriority w:val="99"/>
    <w:pPr>
      <w:spacing w:before="100" w:beforeAutospacing="1" w:after="100" w:afterAutospacing="1"/>
    </w:pPr>
  </w:style>
  <w:style w:type="paragraph" w:styleId="1033">
    <w:name w:val="Title"/>
    <w:basedOn w:val="1021"/>
    <w:link w:val="1034"/>
    <w:uiPriority w:val="10"/>
    <w:qFormat/>
    <w:pPr>
      <w:jc w:val="center"/>
    </w:pPr>
    <w:rPr>
      <w:sz w:val="28"/>
    </w:rPr>
  </w:style>
  <w:style w:type="character" w:styleId="1034" w:customStyle="1">
    <w:name w:val="Заголовок Знак"/>
    <w:basedOn w:val="1026"/>
    <w:link w:val="1033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35" w:customStyle="1">
    <w:name w:val="Подподпункт"/>
    <w:basedOn w:val="1021"/>
  </w:style>
  <w:style w:type="paragraph" w:styleId="1036">
    <w:name w:val="Plain Text"/>
    <w:basedOn w:val="1021"/>
    <w:link w:val="1037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37" w:customStyle="1">
    <w:name w:val="Текст Знак"/>
    <w:basedOn w:val="1026"/>
    <w:link w:val="1036"/>
    <w:uiPriority w:val="99"/>
    <w:rPr>
      <w:rFonts w:ascii="Consolas" w:hAnsi="Consolas" w:eastAsia="Calibri" w:cs="Times New Roman"/>
      <w:sz w:val="21"/>
      <w:szCs w:val="21"/>
    </w:rPr>
  </w:style>
  <w:style w:type="character" w:styleId="1038">
    <w:name w:val="annotation reference"/>
    <w:uiPriority w:val="99"/>
    <w:rPr>
      <w:sz w:val="16"/>
      <w:szCs w:val="16"/>
    </w:rPr>
  </w:style>
  <w:style w:type="paragraph" w:styleId="1039">
    <w:name w:val="annotation text"/>
    <w:basedOn w:val="1021"/>
    <w:link w:val="1040"/>
    <w:uiPriority w:val="99"/>
    <w:rPr>
      <w:sz w:val="20"/>
      <w:szCs w:val="20"/>
    </w:rPr>
  </w:style>
  <w:style w:type="character" w:styleId="1040" w:customStyle="1">
    <w:name w:val="Текст примечания Знак"/>
    <w:basedOn w:val="1026"/>
    <w:link w:val="103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1">
    <w:name w:val="Balloon Text"/>
    <w:basedOn w:val="1021"/>
    <w:link w:val="1042"/>
    <w:uiPriority w:val="99"/>
    <w:semiHidden/>
    <w:unhideWhenUsed/>
    <w:rPr>
      <w:rFonts w:ascii="Tahoma" w:hAnsi="Tahoma" w:cs="Tahoma"/>
      <w:sz w:val="16"/>
      <w:szCs w:val="16"/>
    </w:rPr>
  </w:style>
  <w:style w:type="character" w:styleId="1042" w:customStyle="1">
    <w:name w:val="Текст выноски Знак"/>
    <w:basedOn w:val="1026"/>
    <w:link w:val="104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43">
    <w:name w:val="annotation subject"/>
    <w:basedOn w:val="1039"/>
    <w:next w:val="1039"/>
    <w:link w:val="1044"/>
    <w:uiPriority w:val="99"/>
    <w:semiHidden/>
    <w:unhideWhenUsed/>
    <w:rPr>
      <w:b/>
      <w:bCs/>
    </w:rPr>
  </w:style>
  <w:style w:type="character" w:styleId="1044" w:customStyle="1">
    <w:name w:val="Тема примечания Знак"/>
    <w:basedOn w:val="1040"/>
    <w:link w:val="104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5">
    <w:name w:val="List Paragraph"/>
    <w:basedOn w:val="1021"/>
    <w:link w:val="1053"/>
    <w:uiPriority w:val="34"/>
    <w:qFormat/>
    <w:pPr>
      <w:contextualSpacing/>
      <w:ind w:left="720"/>
    </w:pPr>
  </w:style>
  <w:style w:type="character" w:styleId="1046">
    <w:name w:val="Hyperlink"/>
    <w:basedOn w:val="1026"/>
    <w:uiPriority w:val="99"/>
    <w:unhideWhenUsed/>
    <w:rPr>
      <w:color w:val="0000ff"/>
      <w:u w:val="single"/>
    </w:rPr>
  </w:style>
  <w:style w:type="character" w:styleId="1047" w:customStyle="1">
    <w:name w:val="Заголовок 5 Знак"/>
    <w:basedOn w:val="1026"/>
    <w:link w:val="1025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48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9">
    <w:name w:val="Footer"/>
    <w:basedOn w:val="1021"/>
    <w:link w:val="1050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50" w:customStyle="1">
    <w:name w:val="Нижний колонтитул Знак"/>
    <w:basedOn w:val="1026"/>
    <w:link w:val="1049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51">
    <w:name w:val="page number"/>
    <w:basedOn w:val="1026"/>
  </w:style>
  <w:style w:type="character" w:styleId="1052" w:customStyle="1">
    <w:name w:val="Заголовок 3 Знак"/>
    <w:basedOn w:val="1026"/>
    <w:link w:val="1024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53" w:customStyle="1">
    <w:name w:val="Абзац списка Знак"/>
    <w:basedOn w:val="1026"/>
    <w:link w:val="1045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4" w:customStyle="1">
    <w:name w:val="Заголовок 2 Знак"/>
    <w:basedOn w:val="1026"/>
    <w:link w:val="1023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55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56" w:customStyle="1">
    <w:name w:val="2-з"/>
    <w:basedOn w:val="1021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57" w:customStyle="1">
    <w:name w:val="3-з"/>
    <w:link w:val="1063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58" w:customStyle="1">
    <w:name w:val="нумерация"/>
    <w:uiPriority w:val="99"/>
    <w:pPr>
      <w:numPr>
        <w:ilvl w:val="0"/>
        <w:numId w:val="26"/>
      </w:numPr>
    </w:pPr>
  </w:style>
  <w:style w:type="paragraph" w:styleId="1059" w:customStyle="1">
    <w:name w:val="4-з"/>
    <w:link w:val="1070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0" w:customStyle="1">
    <w:name w:val="5-з"/>
    <w:basedOn w:val="1021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61" w:customStyle="1">
    <w:name w:val="6-буквы"/>
    <w:basedOn w:val="1021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62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63" w:customStyle="1">
    <w:name w:val="3-з Знак"/>
    <w:basedOn w:val="1026"/>
    <w:link w:val="1057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4" w:customStyle="1">
    <w:name w:val="Абзац списка1"/>
    <w:basedOn w:val="1021"/>
    <w:link w:val="1065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65" w:customStyle="1">
    <w:name w:val="List Paragraph Char"/>
    <w:link w:val="1064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6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67">
    <w:name w:val="footnote text"/>
    <w:basedOn w:val="1021"/>
    <w:link w:val="1068"/>
    <w:uiPriority w:val="99"/>
    <w:unhideWhenUsed/>
    <w:rPr>
      <w:sz w:val="20"/>
      <w:szCs w:val="20"/>
    </w:rPr>
  </w:style>
  <w:style w:type="character" w:styleId="1068" w:customStyle="1">
    <w:name w:val="Текст сноски Знак"/>
    <w:basedOn w:val="1026"/>
    <w:link w:val="106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9">
    <w:name w:val="footnote reference"/>
    <w:basedOn w:val="1026"/>
    <w:uiPriority w:val="99"/>
    <w:unhideWhenUsed/>
    <w:rPr>
      <w:vertAlign w:val="superscript"/>
    </w:rPr>
  </w:style>
  <w:style w:type="character" w:styleId="1070" w:customStyle="1">
    <w:name w:val="4-з Знак"/>
    <w:basedOn w:val="1026"/>
    <w:link w:val="1059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comments" Target="comments.xml" /><Relationship Id="rId14" Type="http://schemas.microsoft.com/office/2011/relationships/commentsExtended" Target="commentsExtended.xml" /><Relationship Id="rId15" Type="http://schemas.microsoft.com/office/2016/09/relationships/commentsIds" Target="commentsIds.xml" /><Relationship Id="rId16" Type="http://schemas.microsoft.com/office/2011/relationships/people" Target="people.xml" /><Relationship Id="rId17" Type="http://schemas.onlyoffice.com/commentsDocument" Target="commentsDocument.xml" /><Relationship Id="rId18" Type="http://schemas.onlyoffice.com/commentsExtendedDocument" Target="commentsExtendedDocument.xml" /><Relationship Id="rId19" Type="http://schemas.onlyoffice.com/commentsExtensibleDocument" Target="commentsExtensibleDocument.xml" /><Relationship Id="rId20" Type="http://schemas.onlyoffice.com/commentsIdsDocument" Target="commentsIdsDocument.xml" /><Relationship Id="rId21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Shunyaeva-EV</cp:lastModifiedBy>
  <cp:revision>54</cp:revision>
  <dcterms:created xsi:type="dcterms:W3CDTF">2024-01-30T04:06:00Z</dcterms:created>
  <dcterms:modified xsi:type="dcterms:W3CDTF">2026-08-05T12:04:36Z</dcterms:modified>
</cp:coreProperties>
</file>